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МИНИСТЕРСТВО СЕЛЬСКОГО ХОЗЯЙСТВА РОССИЙСКОЙ ФЕДЕРАЦИИ</w:t>
      </w:r>
    </w:p>
    <w:p>
      <w:pPr>
        <w:pStyle w:val="2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ФЕДЕРАЛЬНОЕ ГОСУДАРСТВЕННОЕ БЮДЖЕТНОЕ </w:t>
      </w:r>
    </w:p>
    <w:p>
      <w:pPr>
        <w:pStyle w:val="2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ОБРАЗОВАТЕЛЬНОЕ УЧРЕЖДЕНИЕ ВЫСШЕГО ОБРАЗОВАНИЯ </w:t>
      </w:r>
    </w:p>
    <w:p>
      <w:pPr>
        <w:pStyle w:val="2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«ДОНБАССКАЯ АГРАРНАЯ АКАДЕМИЯ»</w:t>
      </w:r>
    </w:p>
    <w:p>
      <w:pPr>
        <w:jc w:val="center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КАФЕДРА ЮРИСПРУДЕНЦИИ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pict>
          <v:shape id="_x0000_s1026" o:spid="_x0000_s1026" o:spt="75" type="#_x0000_t75" style="position:absolute;left:0pt;margin-left:196.5pt;margin-top:0.95pt;height:158.35pt;width:119.2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xWFt4YniyzI"/>
            <o:lock v:ext="edit" aspectratio="t"/>
          </v:shape>
        </w:pic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left="22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МЕТОДИЧЕСКИЕ РЕКОМЕНДАЦИИ</w:t>
      </w:r>
    </w:p>
    <w:p>
      <w:pPr>
        <w:spacing w:after="0" w:line="240" w:lineRule="auto"/>
        <w:ind w:left="196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ПО ОРГАНИЗАЦИИ И ПЛАНИРОВАНИЮ</w:t>
      </w:r>
    </w:p>
    <w:p>
      <w:pPr>
        <w:spacing w:after="0" w:line="240" w:lineRule="auto"/>
        <w:ind w:left="134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САМОСТОЯТЕЛЬНОЙ РАБОТЫ ПО ДИСЦИПЛИНЕ</w:t>
      </w: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В.1.В.09.«АГРАРНОЕ ПРАВО»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Образовательная программа </w:t>
      </w:r>
      <w:r>
        <w:rPr>
          <w:rFonts w:hint="default" w:ascii="Times New Roman" w:hAnsi="Times New Roman" w:cs="Times New Roman"/>
          <w:b/>
          <w:sz w:val="24"/>
          <w:szCs w:val="24"/>
        </w:rPr>
        <w:t>Бакалавриат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Укрупненная группа </w:t>
      </w:r>
      <w:r>
        <w:rPr>
          <w:rFonts w:hint="default" w:ascii="Times New Roman" w:hAnsi="Times New Roman" w:cs="Times New Roman"/>
          <w:b/>
          <w:sz w:val="24"/>
          <w:szCs w:val="24"/>
        </w:rPr>
        <w:t>40.00.00 - «Юриспруденция»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Направление подготовки </w:t>
      </w:r>
      <w:r>
        <w:rPr>
          <w:rFonts w:hint="default" w:ascii="Times New Roman" w:hAnsi="Times New Roman" w:cs="Times New Roman"/>
          <w:b/>
          <w:sz w:val="24"/>
          <w:szCs w:val="24"/>
        </w:rPr>
        <w:t>40.03.01 Юриспруденция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Направленность программы (профиль):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Юриспруденция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Форма обучения </w:t>
      </w:r>
      <w:r>
        <w:rPr>
          <w:rFonts w:hint="default" w:ascii="Times New Roman" w:hAnsi="Times New Roman" w:cs="Times New Roman"/>
          <w:b/>
          <w:sz w:val="24"/>
          <w:szCs w:val="24"/>
        </w:rPr>
        <w:t>Очная, очно-заочная, заочная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Квалификация выпускника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Б</w:t>
      </w:r>
      <w:r>
        <w:rPr>
          <w:rFonts w:hint="default" w:ascii="Times New Roman" w:hAnsi="Times New Roman" w:cs="Times New Roman"/>
          <w:b/>
          <w:sz w:val="24"/>
          <w:szCs w:val="24"/>
        </w:rPr>
        <w:t>акалавр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Год начала подготовки: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2023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Макеевка – 2023 год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>
      <w:pPr>
        <w:pStyle w:val="2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МИНИСТЕРСТВО СЕЛЬСКОГО ХОЗЯЙСТВА РОССИЙСКОЙ ФЕДЕРАЦИИ</w:t>
      </w:r>
    </w:p>
    <w:p>
      <w:pPr>
        <w:pStyle w:val="2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ФЕДЕРАЛЬНОЕ ГОСУДАРСТВЕННОЕ БЮДЖЕТНОЕ </w:t>
      </w:r>
    </w:p>
    <w:p>
      <w:pPr>
        <w:pStyle w:val="2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ОБРАЗОВАТЕЛЬНОЕ УЧРЕЖДЕНИЕ ВЫСШЕГО ОБРАЗОВАНИЯ </w:t>
      </w:r>
    </w:p>
    <w:p>
      <w:pPr>
        <w:pStyle w:val="2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«ДОНБАССКАЯ АГРАРНАЯ АКАДЕМИЯ»</w:t>
      </w:r>
    </w:p>
    <w:p>
      <w:pPr>
        <w:jc w:val="center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КАФЕДРА ЮРИСПРУДЕНЦИИ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left="22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МЕТОДИЧЕСКИЕ РЕКОМЕНДАЦИИ</w:t>
      </w:r>
    </w:p>
    <w:p>
      <w:pPr>
        <w:spacing w:after="0" w:line="240" w:lineRule="auto"/>
        <w:ind w:left="196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ПО ОРГАНИЗАЦИИ И ПЛАНИРОВАНИЮ</w:t>
      </w:r>
    </w:p>
    <w:p>
      <w:pPr>
        <w:spacing w:after="0" w:line="240" w:lineRule="auto"/>
        <w:ind w:left="134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САМОСТОЯТЕЛЬНОЙ РАБОТЫ ПО ДИСЦИПЛИНЕ</w:t>
      </w: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В.1.В.09.«АГРАРНОЕ ПРАВО»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Образовательная программа </w:t>
      </w:r>
      <w:r>
        <w:rPr>
          <w:rFonts w:hint="default" w:ascii="Times New Roman" w:hAnsi="Times New Roman" w:cs="Times New Roman"/>
          <w:b/>
          <w:sz w:val="24"/>
          <w:szCs w:val="24"/>
        </w:rPr>
        <w:t>Бакалавриат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Укрупненная группа </w:t>
      </w:r>
      <w:r>
        <w:rPr>
          <w:rFonts w:hint="default" w:ascii="Times New Roman" w:hAnsi="Times New Roman" w:cs="Times New Roman"/>
          <w:b/>
          <w:sz w:val="24"/>
          <w:szCs w:val="24"/>
        </w:rPr>
        <w:t>40.00.00 - «Юриспруденция»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Направление подготовки </w:t>
      </w:r>
      <w:r>
        <w:rPr>
          <w:rFonts w:hint="default" w:ascii="Times New Roman" w:hAnsi="Times New Roman" w:cs="Times New Roman"/>
          <w:b/>
          <w:sz w:val="24"/>
          <w:szCs w:val="24"/>
        </w:rPr>
        <w:t>40.03.01 Юриспруденция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Направленность программы (профиль):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Юриспруденция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Форма обучения </w:t>
      </w:r>
      <w:r>
        <w:rPr>
          <w:rFonts w:hint="default" w:ascii="Times New Roman" w:hAnsi="Times New Roman" w:cs="Times New Roman"/>
          <w:b/>
          <w:sz w:val="24"/>
          <w:szCs w:val="24"/>
        </w:rPr>
        <w:t>Очная, очно-заочная, заочная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Квалификация выпускника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Б</w:t>
      </w:r>
      <w:r>
        <w:rPr>
          <w:rFonts w:hint="default" w:ascii="Times New Roman" w:hAnsi="Times New Roman" w:cs="Times New Roman"/>
          <w:b/>
          <w:sz w:val="24"/>
          <w:szCs w:val="24"/>
        </w:rPr>
        <w:t>акалавр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Год начала подготовки: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2023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Макеевка – 2023 год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br w:type="page"/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УДК 342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22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Филь Е.О.</w:t>
      </w:r>
      <w:r>
        <w:rPr>
          <w:rFonts w:ascii="Times New Roman" w:hAnsi="Times New Roman"/>
          <w:sz w:val="28"/>
          <w:szCs w:val="28"/>
        </w:rPr>
        <w:t xml:space="preserve"> Методические рекомендации по организации самостоятельной работы по учебной дисциплине «Аграрное право» для студентов направления подготовки 40.30.01 Юриспруденция / Е.О. Филь - Макеевка: ДОНАГРА, 202</w:t>
      </w:r>
      <w:r>
        <w:rPr>
          <w:rFonts w:hint="default"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</w:rPr>
        <w:t xml:space="preserve"> г. - 43с.</w:t>
      </w:r>
    </w:p>
    <w:p>
      <w:pPr>
        <w:pStyle w:val="22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</w:rPr>
      </w:pPr>
    </w:p>
    <w:p>
      <w:pPr>
        <w:pStyle w:val="22"/>
        <w:spacing w:before="0" w:beforeAutospacing="0" w:after="0" w:afterAutospacing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Рецензенты:</w:t>
      </w:r>
    </w:p>
    <w:p>
      <w:pPr>
        <w:pStyle w:val="22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Лукина И.М.</w:t>
      </w:r>
      <w:r>
        <w:rPr>
          <w:rFonts w:ascii="Times New Roman" w:hAnsi="Times New Roman"/>
          <w:sz w:val="28"/>
          <w:szCs w:val="28"/>
        </w:rPr>
        <w:t>, кандидат юридических наук, доцент, заведующая кафедры юриспруденции</w:t>
      </w:r>
    </w:p>
    <w:p>
      <w:pPr>
        <w:pStyle w:val="22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Рыжкова Е.Ю.</w:t>
      </w:r>
      <w:r>
        <w:rPr>
          <w:rFonts w:ascii="Times New Roman" w:hAnsi="Times New Roman"/>
          <w:sz w:val="28"/>
          <w:szCs w:val="28"/>
        </w:rPr>
        <w:t>, кандидат юридических наук, доцент кафедры юриспруденции</w:t>
      </w:r>
    </w:p>
    <w:p>
      <w:pPr>
        <w:pStyle w:val="22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Методические рекомендации составлены с целью организации самостоятельной работы студентов по учебной дисциплине «</w:t>
      </w:r>
      <w:r>
        <w:rPr>
          <w:rFonts w:ascii="Times New Roman" w:hAnsi="Times New Roman"/>
          <w:sz w:val="28"/>
          <w:szCs w:val="28"/>
          <w:lang w:val="ru-RU"/>
        </w:rPr>
        <w:t>Аграрное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право».  Содержат введение, темы занятий с перечнем конкретных заданий для самостоятельной работы студентов и рекомендациями к их выполнению, вопросы для проведения самоконтроля по учебной дисциплине, список основной и дополнительной литературы, периодических изданий, Интернет-ресурсов необходимых для выполнения самостоятельной работы.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Методические рекомендации помогут студентам овладеть навыками самостоятельной работы, более глубоко усвоить материал курса. Предназначены для студентов всех профилей направления подготовки 40.30.01 Юриспруденция.</w:t>
      </w:r>
    </w:p>
    <w:p>
      <w:pPr>
        <w:spacing w:after="0" w:line="240" w:lineRule="auto"/>
        <w:ind w:right="4251"/>
        <w:jc w:val="both"/>
        <w:rPr>
          <w:rFonts w:ascii="Times New Roman" w:hAnsi="Times New Roman" w:cs="Times New Roman"/>
          <w:i/>
          <w:sz w:val="28"/>
          <w:szCs w:val="28"/>
          <w:highlight w:val="yellow"/>
          <w:lang w:val="ru-RU"/>
        </w:rPr>
      </w:pPr>
    </w:p>
    <w:p>
      <w:pPr>
        <w:spacing w:after="0" w:line="240" w:lineRule="auto"/>
        <w:ind w:right="4251"/>
        <w:jc w:val="both"/>
        <w:rPr>
          <w:rFonts w:ascii="Times New Roman" w:hAnsi="Times New Roman" w:cs="Times New Roman"/>
          <w:i/>
          <w:sz w:val="28"/>
          <w:szCs w:val="28"/>
          <w:highlight w:val="yellow"/>
          <w:lang w:val="ru-RU"/>
        </w:rPr>
      </w:pPr>
    </w:p>
    <w:p>
      <w:pPr>
        <w:spacing w:after="0" w:line="240" w:lineRule="auto"/>
        <w:ind w:right="3968"/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Рассмотрено на заседании предметно-методической комиссии кафедры Юриспруденция</w:t>
      </w:r>
    </w:p>
    <w:p>
      <w:pPr>
        <w:spacing w:after="0" w:line="240" w:lineRule="auto"/>
        <w:ind w:right="3968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Протокол №___от “___” ______ 20__ года </w:t>
      </w:r>
    </w:p>
    <w:p>
      <w:pPr>
        <w:spacing w:after="0" w:line="240" w:lineRule="auto"/>
        <w:ind w:right="3968"/>
        <w:rPr>
          <w:rFonts w:ascii="Times New Roman" w:hAnsi="Times New Roman" w:cs="Times New Roman"/>
          <w:i/>
          <w:sz w:val="28"/>
          <w:szCs w:val="28"/>
          <w:lang w:val="ru-RU"/>
        </w:rPr>
      </w:pPr>
    </w:p>
    <w:p>
      <w:pPr>
        <w:spacing w:after="0" w:line="240" w:lineRule="auto"/>
        <w:ind w:right="3968"/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Утверждено на заседании кафедры Юриспруденция</w:t>
      </w:r>
    </w:p>
    <w:p>
      <w:pPr>
        <w:spacing w:after="0" w:line="240" w:lineRule="auto"/>
        <w:ind w:right="3968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Протокол №___от “___” ______ 20__ года</w:t>
      </w:r>
    </w:p>
    <w:p>
      <w:pPr>
        <w:spacing w:after="0" w:line="240" w:lineRule="auto"/>
        <w:ind w:right="3968"/>
        <w:rPr>
          <w:rFonts w:ascii="Times New Roman" w:hAnsi="Times New Roman" w:cs="Times New Roman"/>
          <w:i/>
          <w:sz w:val="28"/>
          <w:szCs w:val="28"/>
          <w:lang w:val="ru-RU"/>
        </w:rPr>
      </w:pPr>
    </w:p>
    <w:p>
      <w:pPr>
        <w:spacing w:after="0" w:line="240" w:lineRule="auto"/>
        <w:ind w:right="4251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Рекомендовано к использованию в учебном процессе Решением Учебно-методического совета ДОНАГРА </w:t>
      </w:r>
    </w:p>
    <w:p>
      <w:pPr>
        <w:spacing w:after="0" w:line="240" w:lineRule="auto"/>
        <w:ind w:right="-2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Протокол №___от “___” ______20__ года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© ДОНАГРА, 20__</w:t>
      </w:r>
    </w:p>
    <w:p>
      <w:pPr>
        <w:spacing w:after="0" w:line="240" w:lineRule="auto"/>
        <w:rPr>
          <w:rFonts w:ascii="Times New Roman" w:hAnsi="Times New Roman" w:cs="Times New Roman"/>
          <w:lang w:val="ru-RU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АННОТАЦИЯ ДИСЦИПЛИНЫ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Учебная дисциплина состоит из двух частей: общей и особенной.  В общей части изучаются: место аграрного права в системе права;  источники аграрного права;  субъекты аграрных правоотношений;  членские и трудовые правоотношения  государственное регулирование сельского хозяйства.  В особенной части изучаются: право собственности;  организационно-правовые формы управления деятельностью сельскохозяйственного предприятия;  регулирования производственной, финансовой, хозяйственной и других направлений деятельности сельскохозяйственного предприятия;  регулирования организации труда и его оплаты;  социальные вопросы деятельности сельскохозяйственных предприятий.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При изучении данной дисциплины применяются такие средства контроля знаний студентов: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Входной контроль;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Текущий контроль на семинарских занятиях;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Итоговый контроль в виде экзамена.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Требования к знаниям и умениям: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знать: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место аграрного права в общей системе права;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основные источники аграрного права;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членские и трудовые правоотношения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система органов государственного регулирования сельского хозяйства;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организационно-правовые формы управления деятельности сельскохозяйственных предприятий;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регулирование производственной, финансовой, хозяйственной и других направлений сельскохозяйственного предприятия;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организация и основные направления деятельности фермерского и личного крестьянского хозяйства.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уметь: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ориентироваться в системе нормативных актов, регулирующих аграрные правоотношения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проводить разграничение членских и трудовых правоотношений;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использовать соответствующие акты, которыми определяется правовое положение органов государственного регулирования сельского хозяйства;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• владеть основными средствами использования и защиты права собственности аграрных предприятий.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САМОСТОЯТЕЛЬНАЯ РАБОТА СТУДЕНТОВ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Тема 1.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 w:eastAsia="ru-RU"/>
        </w:rPr>
        <w:t>Предмет и система аграрного права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Вопросы для самостоятельного изучения 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1. Аграрное право, как отрасль права и учебная дисциплина.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2. Предмет аграрного права.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3. Методы правового регулирования аграрных отношений.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4. Система аграрного права как учебной дисциплины.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 5. Аграрный кодекс: нужен ли он сегодня?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6. Соотношение аграрного права с другими отраслями права.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Индивидуальные задания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1. Решить тесты: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 1.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1. Аграрное право это: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Отдельная отрасль законодательства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Комплексная отрасль права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Самостоятельная отрасль права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2. Комплексная отрасль права характеризуется: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отсутствием предметной единства общественных отношений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наличием комплексного метода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Использованием локально - правовых актов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D. Большим количеством источников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E. Удвоение структуры права.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3. Общими методами, применяемыми в аграрном праве, являются: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Запрет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Принуждение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Распоряжение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D. Разрешение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E. Убеждение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4. Какие методы применяются в аграрном праве для регулирования внешних правоотношений: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Соблюдение технологий, дисциплины, законодательства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Членский, учредительный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легализационных (явочно нормативный)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D. Трудовой участия в производственно - хозяйственной деятельности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E. Экономического стимулирования, дестимулирование.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5. Какие методы применяются в аграрном праве для регулирования внутренних правоотношений: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Локально - правового регулирования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Организационно - управленческий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Коллективного принятия решений (коллективного демократизма)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D. Рекомендации государственных и других органов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E. досуговая - лицензионный.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 2.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1. Определите правильное понятие принципов аграрного права: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Совокупность приемов, способов и средств регулирующего воздействия на аграрные отношения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Руководящие идеи, определяющие направления и характер правового регулирования аграрных отношений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Система правовых норм, регулирующих общественные отношения по производству, переработке и реализации сельскохозяйственной продукции.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2.Задачамы аграрного права выступают: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Правовое обеспечение эффективной деятельности аграрных предприятий и организаций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Достижения общественного хозяйственного порядка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Построение правового государства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D. Недопущение фактов взаимной амнистии аграрными предприятиями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E. Соблюдение производственно-технического, финансово - кредитной, хозяйственно - договорной и трудовой дисциплины на каждом предприятии.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3. Научно обоснованное, логически последовательное размещение аграрно-правовых институтов, нормами которых регулируются общественные аграрные отношения субъектов аграрного предпринимательства всех форм собственности и форм хозяйствования отражает понятие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Аграрного права как отрасли права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Предмет аграрного права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Система (структуру) аграрного права.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4. Система аграрного права как науки и учебной дисциплины состоит из: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Специальной части (право и правовые реформы зарубежных стран)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Общей части (общие положения для всех)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функциональной части (НТП, инновационная, консалтинговая деятельность)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D. Особенной части (правовой режим земель, имущества и др.)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E. Отраслевая часть (животноводство, растениеводство)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5. Какое утверждение наиболее полное определяет аграрное право как отрасль права: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A. Совокупность правовых норм, определяющих правовое положение работников с / х предприятий и с / х предприятий, их основные субъективные права и юридические обязанности.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B. Совокупность правовых норм, регулирующих общественные отношения с целью обеспечения качества окружающей природной среды, охраны жизни и здоровья граждан, рационального землепользования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C. Совокупность правовых норм, регулирующих отношения по производству, переработке и реализации с / х продукции, возникающих между наемными работниками и работодателем в сфере исполнительно - распорядительной деятельности с / х предприятия, с целью обеспечения качества окружающей природной среды, охраны жизни и здоровья  "я граждан, рационального землепользования.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Тема 2.</w:t>
      </w:r>
      <w:r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 xml:space="preserve"> Источники аграрного права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Вопросы для самостоятельного изучения 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Понятие и классификация источников аграрного права.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Особенности источников аграрного права.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Порядок разработки и утверждения локальных нормативных актов.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Аграрное право зарубежных стран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5. Перспективы развития АПК 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6. Проблемы и пути совершенствования аграрного законодательства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индивидуальные задания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Составить схему: "Источники аграрного права".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Составить аграрно-правовой кроссворд.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Тема 3. </w:t>
      </w:r>
      <w:r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Аграрные правоотношения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Вопросы для самостоятельного изучения 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Понятие и особенности аграрных правоотношений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Виды и структура аграрных правоотношений.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Основания возникновения, изменения и прекращения аграрных правоотношений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Правовое регулирование земельной и аграрной реформ в зарубежных странах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5. Правовое регулирование земельной и аграрной реформ в ДНР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6. Роль судебной и арбитражной практики в регулировании аграрных правоотношений.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индивидуальные задания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Составить схему: "Субъекты аграрных правоотношений".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Составить схему: "Объекты аграрных правоотношений".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тесты: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 1.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1.Аграрно-правовые отношения это: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а) правовая форма реализации положений правовых норм путем применения их в процессе определения и функционирования прав и обязанностей субъектов аграрного права;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б) свод положений, реализующих и определяют права и обязанности субъектов;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в) совокупность норм, регулирующих процесс выполнения субъектами своих полномочий.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В состав аграрно-правовых отношений входят: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объект, субъект, содержание;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объект, объективная сторона, субъект, субъективная сторона;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объект, юридические и физические лица, содержание, предмет.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К объектам аграрно-правовых отношений относятся: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недвижимость, землю,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сельскохозяйственную технику;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сельскохозяйственные предприятия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неимущественные блага;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растениеводство и животноводство.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Особенности аграрно-правовых отношений: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приоритет норм международного права, ратифицированных;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развитие различных легальных частных форм аграрного предпринимательства, наряду с государственными;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расширение сельскохозяйственного потенциала путем привлечения иностранных инвестиций;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постепенный переход от государственной к частной форме аграрного предпринимательства;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расширение круга объектов аграрных отношений.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5.Специфичнимы особенностями сельского хозяйства являются: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использование как средства производства животных;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привлечение к сельскохозяйственным работам наемных работников;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совпадение рабочего периода с периодом производства (сезонность)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6. Содержание аграрно-правовых отношений включает в себя: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юридически значимые права и обязанности субъектов производственной деятельности в сельском хозяйстве;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б) совокупность субъективных прав и обязанностей каждого из участников производственной деятельности в сельском хозяйстве;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совокупность действий, составляющих содержание правоспособности субъектов сельскохозяйственной деятельности.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Тема 4. </w:t>
      </w:r>
      <w:r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Субъекты аграрного права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Вопросы для самостоятельного изучения 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Понятие, классификация и общая характеристика субъектов аграрного права.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Юридическое лицо сельскохозяйственных кооперативов.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Правосубъектность акционерных сельскохозяйственных обществ.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Реорганизация, ликвидация и банкротство субъектов аграрного предпринимательства.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5. Субъекты аграрных предпринимательских правоотношений.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6. Право учредительства и участия в аграрных корпоративных правоотношениях.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индивидуальные задания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Тесты: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 1.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1.Субьекты аграрного права функционируют в сфере: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Производство с / х продукции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агротехнического и другого сервиса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Легализации правового статуса участников агробизнеса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Финансово - кредитного, коммерческого и страхового сервиса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добычи и переработки полезных ископаемых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2.Существенной характеристикой субъектов аграрного права являются: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пролонгированный характер получаемой прибыли с вложенных средств в с / х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Техническая отсталость с / х производителей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Тесная связь с природно-климатическими условиями.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Имущество субъектов аграрного права - юридическим лицам принадлежит им на следующих титулах: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Право владения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Право собственности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Право доверительного управления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Право оперативного управления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Право хозяйственного ведения.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4.Определите правильное соотношение понятий «участник аграрных правоотношений» и «субъект аграрного права»: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Первое понятие шире второго и полностью включает его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Эти понятия равнозначные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Второе понятие шире первого и вполне включают первую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 2.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Выберите правильное утверждение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Аграрные предприятия ограничены в занятии предпринимательской деятельности видами деятельности, закрепленными уставом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Аграрные предприятия свободны в выборе вида деятельности, в т.ч.  и предпринимательской.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Аграрные предприятия могут заниматься предпринимательской деятельностью только по предварительному разрешению государственных органов.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2. Действующим законодательством предусмотрены следующие организационно - правовые формы аграрных предприятий: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Фермерское хозяйство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Кооперативное с / х предприятие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Хозяйственное с / х общество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Государственное с / х предприятие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Семейное с / х предприятие.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3. Отличительными чертами правового статуса государственных с / х предприятий выступают: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Особый порядок создания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Большой объем прав трудового коллектива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Корпоративный характер предприятия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Право членов трудового коллектива на получение дивидендов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Ограниченная правомочность по распоряжению имуществом.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Тема 5. </w:t>
      </w:r>
      <w:r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 xml:space="preserve">Правовое положение фермерских хозяйств 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Вопросы для самостоятельного изучения 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Порядок создания ФХ.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Правовой режим имущества ФХ.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</w:t>
      </w: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>Земельные и имущественные отношения в ФХ. Прекращение деятельности ФХ.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</w:t>
      </w: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Основные направления государственной поддержки ФХ. 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5. Сравнительный анализ имущественных правоотношений фермерских хозяйств и личных крестьянских хозяйств.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индивидуальные задания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Тесты: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 1.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Обязательные элементы ФХ: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наличие имущественного комплекса;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наличие граждан, объединившихся для осуществления сельскохозяйственной деятельности;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наличие у работников необходимых познаний в области сельскохозяйственной деятельности;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наличие земельного участка;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наличие средств для осуществления сельскохозяйственной деятельности.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Членом ФХ можно быть: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с 14 лет;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с 16 лет;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с 18 лет.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Учредителем ФХ можно быть: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с 16 лет;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с 18 лет;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с 21 года.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Деятельность ФХ прекращается в случае: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«обеднения» земли, на которой осуществляется сельскохозяйственная деятельность;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решения членов ФХ о прекращении деятельности;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отсутствия новых технологий в процессе мелиорации земель;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признание ФХ банкротом;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прекращение права собственности на земли или права пользования ею.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5. Владение, пользование, распоряжение имуществом ФХ осуществляется: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самым членом ФХ;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по взаимной договоренности владельцев ФХ;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местными государственными администрациями.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 2: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Характерные признаки личного крестьянского хозяйства: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совместная работа членов семьи;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осуществления сельскохозяйственной деятельности на собственном земельном участке;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личный характер участия в работе;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наличие статуса юридического лица;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наличие специальных познаний в области сельскохозяйственного производства.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2. Какой вид ответственности предусмотрен законодательством за неисполнение или ненадлежащее исполнение обязательств, вытекающих из договоров между личными подсобными хозяйствами и заготовительными организациями: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уголовная;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административная;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гражданско-правовая.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3. Обязанности собственников и землепользователей земельных участков: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повышение плодородия земли;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регулярное использование минеральных удобрений;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осуществление комплекса мер направленных на охрану земель;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сохранение геодезических знаков, противоэрозионных установок, сети оросительных и осушительных систем;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использование всех последних достижений техники для получения высоких урожаев.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Права собственников земли и землепользователей: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самостоятельно хозяйствовать на земле;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иметь право собственности на полученную сельскохозяйственную продукцию и доходы от ее реализации;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право разработки газовых и угольных месторождений находятся на их участке по собственной инициативе;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строить по согласованию с сельскими советами народных депутатов жилые, производственные и другие здания;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продавать верхний плодородный слой земли третьим лицам.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Тема 6:</w:t>
      </w:r>
      <w:r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 xml:space="preserve"> Государственное регулирование сельскохозяйственного производства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Вопросы для самостоятельного изучения 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Характеристика государственно-правового регулирования сельского хозяйства.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Методы и формы госрегулирования сельского хозяйства.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Система и правовое положение органов, осуществляющих госконтроль и госуправление.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Правовое регулирование реализации сельскохозяйственной продукции.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5. Правовые основы использования земель и других природных ресурсов в аграрном производстве.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6. Право членства граждан в сельскохозяйственных предприятиях кооперативного типа.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7. Правовое положение работников государственных сельскохозяйственных предприятий.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Индивидуальные задания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Составить схему органов, осуществляющих государственный контроль и управление.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Тесты: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 1.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Основными направлениями государственного регулирования с / х выступают: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Формирование и функционирование рынка с / х продукции, сырья и продовольствия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Защита отечественного товаропроизводителя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Содействие развитию машиностроительной базы и строительной индустрии области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Развитие науки и научного потенциала в сфере с / х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улучшения состояния окружающей природной среды, обеспечения рационального использования недр, введение безотходных технологий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Субъектами государственного регулирования с / х являются: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Органами государственного управления, осуществляющих государственно-правовое регулирование с / х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Органы с / х инспекций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Органы контроля за деятельностью с / х предприятий и объединений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Администрации государственных с / х предприятий и их объединений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Органы местного самоуправления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Объектами государственного регулирования с / х выступают: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Окружающая природная среда, рациональное использование земель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Производство хмеля, льна, подсолнечника, сахарной свеклы, зерновых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Земли с / х назначения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Производство, закупка, реализация и безопасных для жизни и здоровья человека и окружающей среды применения пестицидов и химикатов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Добыча и рациональное использование полезных ископаемых.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Цель государственного регулирования с / х: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Обеспечение эффективной деятельности хозяйствующих субъектов, защита их прав и интересов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Построение правового социального государства в 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Создание высокопроизводительного с / х производства для удовлетворения потребностей народа в продуктах питания и решение социальных проблем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5. Понятие «государственное управление» характерно для: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Регулирование аграрных отношений с участием ФХ, граждан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Взаимоотношений с участием государственных предприятий, учреждений, организаций, объединений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Регулирование взаимоотношений как с участием ФХ, граждан, так и с участием государственных предприятий, учреждений, организаций, объединений.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 2.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Центральным органом государственного управления с / х является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Министерство агропромышленного комплекса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Министерство сельского хозяйства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Министерство аграрной политики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Министерство </w:t>
      </w:r>
      <w:r>
        <w:rPr>
          <w:rStyle w:val="15"/>
          <w:rFonts w:ascii="Times New Roman" w:hAnsi="Times New Roman" w:cs="Times New Roman"/>
          <w:b w:val="0"/>
          <w:color w:val="0A0A0A"/>
          <w:sz w:val="24"/>
          <w:szCs w:val="24"/>
          <w:shd w:val="clear" w:color="auto" w:fill="FEFEFE"/>
          <w:lang w:val="ru-RU"/>
        </w:rPr>
        <w:t>агропромышленной политики и продовольствия</w:t>
      </w:r>
      <w:r>
        <w:rPr>
          <w:rStyle w:val="15"/>
          <w:rFonts w:ascii="Times New Roman" w:hAnsi="Times New Roman" w:cs="Times New Roman"/>
          <w:b w:val="0"/>
          <w:color w:val="0A0A0A"/>
          <w:sz w:val="24"/>
          <w:szCs w:val="24"/>
          <w:u w:val="single"/>
          <w:shd w:val="clear" w:color="auto" w:fill="FEFEFE"/>
          <w:lang w:val="ru-RU"/>
        </w:rPr>
        <w:t xml:space="preserve"> 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Центральный орган государственного управления с / х состоит из: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варианты ответов: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Департаменты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Управление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Главные управления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Инспекции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Отделы</w:t>
      </w:r>
    </w:p>
    <w:p>
      <w:pPr>
        <w:tabs>
          <w:tab w:val="left" w:pos="15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3. Государственный комитет по земельным ресурсам: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</w:t>
      </w:r>
      <w:r>
        <w:rPr>
          <w:rFonts w:ascii="Times New Roman" w:hAnsi="Times New Roman" w:cs="Times New Roman"/>
          <w:sz w:val="24"/>
          <w:szCs w:val="24"/>
          <w:lang w:val="ru-RU"/>
        </w:rPr>
        <w:t>Является органом исполнительной власти, проводящим государственную политику и осуществляющим функции по нормативно-правовому регулированию, контролю и надзору в сфере земельных отношений, осуществлению землеустройства, государственной регистрации и ведению Государственного земельного кадастра, оценки земель, геодезии и картографии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Орган местного самоуправления, формируемый соответствующим советом для управления земельными ресурсами и обеспечения рационального использования и охраны земельных ресурсов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Имеет свои подразделения в структуре областных и районных государственных администраций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Осуществляет государственный контроль за соблюдением собственниками земли и землепользователями земельного законодательства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Обеспечивает регистрацию договоров аренды земли.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Какие методы являются наиболее часто применяемыми при регулировании с / х: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Императивный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Принуждения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Экономические методы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Согласование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Рекомендации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Тема 7. </w:t>
      </w:r>
      <w:r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Земельные правоотношения в сельском хозяйстве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Вопросы для самостоятельного изучения 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Понятие и состав земель сельскохозяйственного назначения и особенности их правового режима.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Правовые формы использования земель сельскохозяйственного назначения.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 Право сельскохозяйственного землепользования.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Особенности права арендного землепользования.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5. Основания возникновения, изменения, приостановления права землепользования.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6. Правовые формы платы за землю.  Юридическая природа платы за землю.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7. Гарантии реализации и защите прав субъектов сельскохозяйственного предпринимательства.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8. Некоторые аспекты истории развития земельных правоотношений.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9. Охрана земель.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индивидуальные задания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Тесты: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 1.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Взыскание на землю может быть обращено в случае: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наличия долга;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отсутствия счета в банке;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отсутствия имущества кроме земли;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наличия решения суда;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наличие решения местного Совета.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Право собственности на землю прекращается при: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отчуждении или продажи земли;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истечении срока пользования;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выкупа земельного участка для государственных или общественных нужд;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изъятии земли для передачи в собственность третьим лицам;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добровольном отказе от земельного участка.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3.Право пользования землей прекращается в случае: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неуплаты земель и арендных платежей;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вступления в законную силу в отношении пользователя земли приговора суда;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нерационального использования земельного участка;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г) истечение срока пользования;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д) продажи земли.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Владелец или пользователь добровольно может быть лишен земельного участка: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по заявлению на основании решения соответствующего Совета;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при осуществлении действий, которые дают понять, что земля не нужна собственнику или пользователю.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по заявлению владельца или пользователя.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5. Выкуп земель осуществляется за счет средств: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а) государственного бюджета;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б) областного бюджета;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в) местного бюджета.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 2.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Определите наиболее полное содержание права собственности на землю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Права и обязанности собственника в отношении земельного участка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Владение, пользование, распоряжение земельным участком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Непосредственная и абсолютная власть над земельным участком, «самовосстановления» собственности после исчезновения ограничений, право потребовать свою вещь от любого лица, удерживающего его без законных оснований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Определите постоянные ограничения прав собственника земельного участка: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Соблюдать требования рационального использования и охраны земель и сохранности экологической обстановки в процессе их использования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Не нарушать своими действиями права и законные интересы других собственников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Соблюдать моральные принципы в обществе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Выполнять особые условия использования особо охраняемых земель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Платить налоги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3. К временным ограничениям прав собственника на землю относятся: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Ограничения осуществления купли - продажи земельных участков с / х назначения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Ведение строительства с отклонением строительных норм и правил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Ведение благоустройства с отклонением от существующих норм и правил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D. Выполнять особые условия использования особо охраняемых земель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E. Платить налоги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4. Плата за землю включает: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арендная плата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земельный налог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все ответы верны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5. Право владения землей: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Установка границ собственного участка и требование от государственных органов их защиты от посторонних лиц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Абсолютная власть над земельным участком, ограничено только в исключительных случаях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Правомочность непосредственного владения участком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6. При заключении сделок по отчуждению земли с нарушением порядка: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право собственности прекращается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соглашение считается отрицательным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C. сделка признается ничтожной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7. При переходе права собственности на здания и сооружения с другими: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варианты ответов: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A. происходит переход права собственности на землю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B. происходит переход права пользования на землю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С. происходит переход только владения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Тема 8. </w:t>
      </w:r>
      <w:r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Ответственность за нарушение аграрного законодательства.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Вопросы для самостоятельного изучения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1. Назовите особенности административной ответственности за нарушение аграрного законодательства.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2. Назовите особенности уголовной ответственности за нарушение аграрного законодательства.</w:t>
      </w:r>
    </w:p>
    <w:p>
      <w:pPr>
        <w:shd w:val="clear" w:color="auto" w:fill="FFFFFF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3.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Дисциплинарная ответственность работника сельскохозяйственного предприятия.</w:t>
      </w:r>
    </w:p>
    <w:p>
      <w:pPr>
        <w:shd w:val="clear" w:color="auto" w:fill="FFFFFF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4. Материальная ответственность работников сельского хозяйства.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5. Имущественная ответственность за аграрные правонарушения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6. Гарантии прав и интересов сельскохозяйственных предприятий.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7. Особенности защиты прав сельскохозяйственных предприятий.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индивидуальные задания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По материалам СМИ проанализируйте конкретные ситуации с подготовкой необходимых документов для защиты нарушенных прав и интересов сельскохозяйственных предприятий.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ЛИТЕРАТУРА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Style w:val="1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shd w:val="clear" w:color="auto" w:fill="auto"/>
          </w:tcPr>
          <w:p>
            <w:pPr>
              <w:pStyle w:val="46"/>
              <w:numPr>
                <w:ilvl w:val="0"/>
                <w:numId w:val="2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Григорьев, Р.А. Правовой режим земель сельскохозяйственного назначения [Текст] / Р. А. Григорьев. –  Томск, 2016, –  90с.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shd w:val="clear" w:color="auto" w:fill="auto"/>
          </w:tcPr>
          <w:p>
            <w:pPr>
              <w:pStyle w:val="46"/>
              <w:numPr>
                <w:ilvl w:val="0"/>
                <w:numId w:val="2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Романова, Г.В. Земельное право : курс лекций для бакалавров [Текст] / Г.В. Романова. — М. : ЮСТИЦИЯ, 2016. — 190 с. - ISBN 978-5-4365-0717-0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shd w:val="clear" w:color="auto" w:fill="auto"/>
          </w:tcPr>
          <w:p>
            <w:pPr>
              <w:pStyle w:val="46"/>
              <w:numPr>
                <w:ilvl w:val="0"/>
                <w:numId w:val="2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Жичкин, К.А. Совершенствование государственного регулирования деятельности личных подсобных хозяйств [Текст] : [монография] / К.А. Жичкин, Ф.М. Гусеинов – Кинель : РИО СГСХА, 2017. – 152 с. – ISBN 978-5-88575-471-2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shd w:val="clear" w:color="auto" w:fill="auto"/>
          </w:tcPr>
          <w:p>
            <w:pPr>
              <w:pStyle w:val="46"/>
              <w:numPr>
                <w:ilvl w:val="0"/>
                <w:numId w:val="2"/>
              </w:numPr>
              <w:spacing w:after="0" w:line="240" w:lineRule="auto"/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Савенко, Г.В. Современные проблемы оборота земельных долей и участков сельскохозяйственного назначения [Текст] : научно-практическое пособие / Под ред. А.А. Ялбулганова. — М.: "Центр публично-правовых исследований", 2009. – 108 с.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shd w:val="clear" w:color="auto" w:fill="auto"/>
          </w:tcPr>
          <w:p>
            <w:pPr>
              <w:pStyle w:val="46"/>
              <w:numPr>
                <w:ilvl w:val="0"/>
                <w:numId w:val="2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Боголюбов, С.А. Аграрное право [Текст] : учебник / С. А. Боголюбов, М. М. Бринчук, Н. О. Ведышева. –  Изд-во: Проспект, 2011. – 432 с.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shd w:val="clear" w:color="auto" w:fill="auto"/>
          </w:tcPr>
          <w:p>
            <w:pPr>
              <w:pStyle w:val="46"/>
              <w:numPr>
                <w:ilvl w:val="0"/>
                <w:numId w:val="2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Быстров, Г. Е. Аграрное право [Текст]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учебник : в 2 кн. /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Г. Е. Быстров, В. В. Устюкова, С. А. Кузнецов, О. Н. Константинова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А. А. Герасимов. 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Екатеринбург:  Урал. аграр. изд-во, 2013. – Кн. 1 : Часть общая. – 352 с.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shd w:val="clear" w:color="auto" w:fill="auto"/>
          </w:tcPr>
          <w:p>
            <w:pPr>
              <w:pStyle w:val="46"/>
              <w:numPr>
                <w:ilvl w:val="0"/>
                <w:numId w:val="2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Завражных, М. Л. Аграрное право [Текст] : конспект лекций / М. Л. Завражных. –   Изд-во: Эксмо, 2007.  – 160 с.</w:t>
            </w:r>
          </w:p>
          <w:p>
            <w:pPr>
              <w:pStyle w:val="44"/>
              <w:numPr>
                <w:ilvl w:val="0"/>
                <w:numId w:val="2"/>
              </w:numPr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Конституция Донецкой Народной Республики от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14 мая 2014 года.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[Электронный ресурс]. – Режим доступа:   </w:t>
            </w:r>
            <w:r>
              <w:fldChar w:fldCharType="begin"/>
            </w:r>
            <w:r>
              <w:instrText xml:space="preserve"> HYPERLINK "https://dnr-online.ru/download/konstitutsiya-donetskoj-narodnoj-respubliki/"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/>
              </w:rPr>
              <w:t>https://dnr-online.ru/download/konstitutsiya-donetskoj-narodnoj-respubliki/</w:t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>
            <w:pPr>
              <w:pStyle w:val="44"/>
              <w:numPr>
                <w:ilvl w:val="0"/>
                <w:numId w:val="2"/>
              </w:numPr>
              <w:spacing w:after="0" w:line="24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кодекс РФ от 28.09.2001 г.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Режим доступа: 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https://legalacts.ru/kodeks/ZK-RF/?ysclid=lp5sb0k479463429488.</w:t>
            </w:r>
          </w:p>
          <w:p>
            <w:pPr>
              <w:numPr>
                <w:ilvl w:val="0"/>
                <w:numId w:val="2"/>
              </w:numPr>
              <w:spacing w:after="0" w:line="240" w:lineRule="auto"/>
              <w:ind w:left="0" w:firstLine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 Донецкой Народной Республики  «</w:t>
            </w:r>
            <w:r>
              <w:fldChar w:fldCharType="begin"/>
            </w:r>
            <w:r>
              <w:instrText xml:space="preserve"> HYPERLINK "http://gb-dnr.com/normativno-pravovye-akty/5866/"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>Об обращениях граждан</w:t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fldChar w:fldCharType="end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 Принят Постановлением Народного Совета 20 февраля 2015 года, № 13-IНС. Режим доступа: </w:t>
            </w:r>
            <w:r>
              <w:fldChar w:fldCharType="begin"/>
            </w:r>
            <w:r>
              <w:instrText xml:space="preserve"> HYPERLINK "https://dnr-online.ru/zakony-2/"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/>
              </w:rPr>
              <w:t>https://dnr-online.ru/zakony-2/</w:t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>
            <w:pPr>
              <w:numPr>
                <w:ilvl w:val="0"/>
                <w:numId w:val="2"/>
              </w:numPr>
              <w:spacing w:after="0" w:line="240" w:lineRule="auto"/>
              <w:ind w:left="0" w:firstLine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 Донецкой Народной Республики «</w:t>
            </w:r>
            <w:r>
              <w:fldChar w:fldCharType="begin"/>
            </w:r>
            <w:r>
              <w:instrText xml:space="preserve"> HYPERLINK "http://gb-dnr.com/normativno-pravovye-akty/72/"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>О лицензировании отдельных видов хозяйственной деятельности</w:t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fldChar w:fldCharType="end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18-IНС от 27.02.2015г.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Режим доступа: </w:t>
            </w:r>
            <w:r>
              <w:fldChar w:fldCharType="begin"/>
            </w:r>
            <w:r>
              <w:instrText xml:space="preserve"> HYPERLINK "https://dnr-online.ru/zakony-2/"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/>
              </w:rPr>
              <w:t>https://dnr-online.ru/zakony-2/</w:t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>
            <w:pPr>
              <w:numPr>
                <w:ilvl w:val="0"/>
                <w:numId w:val="2"/>
              </w:numPr>
              <w:spacing w:after="0" w:line="240" w:lineRule="auto"/>
              <w:ind w:left="0" w:firstLine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 Донецкой Народной Республики «</w:t>
            </w:r>
            <w:r>
              <w:fldChar w:fldCharType="begin"/>
            </w:r>
            <w:r>
              <w:instrText xml:space="preserve"> HYPERLINK "http://gb-dnr.com/normativno-pravovye-akty/2010/"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 xml:space="preserve">О развитии сельского хозяйства» </w:t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fldChar w:fldCharType="end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 xml:space="preserve">от 11.09.2020 года.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[Электронный ресурс]. – Режим доступа: </w:t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>https://dnrsovet.su/zakonodatelnaya-deyatelnost/prinyatye/zakony/zakon-donetskoj-narodnoj-respubliki-o-razvitii-selskogo-hozyajstva/.</w:t>
            </w:r>
          </w:p>
          <w:p>
            <w:pPr>
              <w:numPr>
                <w:ilvl w:val="0"/>
                <w:numId w:val="2"/>
              </w:numPr>
              <w:spacing w:after="0" w:line="240" w:lineRule="auto"/>
              <w:ind w:left="0" w:firstLine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 Донецкой Народной Республики «</w:t>
            </w:r>
            <w:r>
              <w:fldChar w:fldCharType="begin"/>
            </w:r>
            <w:r>
              <w:instrText xml:space="preserve"> HYPERLINK "http://gb-dnr.com/normativno-pravovye-akty/2010/"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>О личном крестьянском хозяйстве</w:t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fldChar w:fldCharType="end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  Принят Постановлением Народного Совета 27 февраля 2016 года. Режим доступа: </w:t>
            </w:r>
            <w:r>
              <w:fldChar w:fldCharType="begin"/>
            </w:r>
            <w:r>
              <w:instrText xml:space="preserve"> HYPERLINK "https://dnr-online.ru/zakony-2/"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/>
              </w:rPr>
              <w:t>https://dnr-online.ru/zakony-2/</w:t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>
            <w:pPr>
              <w:numPr>
                <w:ilvl w:val="0"/>
                <w:numId w:val="2"/>
              </w:numPr>
              <w:spacing w:after="0" w:line="240" w:lineRule="auto"/>
              <w:ind w:left="0" w:firstLine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 Донецкой Народной Республики «</w:t>
            </w:r>
            <w:r>
              <w:fldChar w:fldCharType="begin"/>
            </w:r>
            <w:r>
              <w:instrText xml:space="preserve"> HYPERLINK "http://gb-dnr.com/normativno-pravovye-akty/2010/"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>О крестьянском (фермерском) хозяйстве</w:t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fldChar w:fldCharType="end"/>
            </w:r>
            <w:r>
              <w:rPr>
                <w:rStyle w:val="13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lang w:val="ru-RU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 Принят Постановлением Народного Совета 11.09.2020 года. [Электронный ресурс]. – Режим доступа: https://dnrsovet.su/zakon-donetskoj-narodnoj-respubliki-o-krestyanskom-fermerskom-hozyajstve/.</w:t>
            </w:r>
          </w:p>
          <w:p>
            <w:pPr>
              <w:pStyle w:val="44"/>
              <w:numPr>
                <w:ilvl w:val="0"/>
                <w:numId w:val="2"/>
              </w:numPr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Закон Донецкой Народной Республики от 30.04.2015 №43-IHC  «Об особо охраняемых природных территориях»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[Электронный ресурс.] – Режим доступа: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http://goskomzemdnr.ru/category/normativnaya-baza/.</w:t>
            </w:r>
          </w:p>
          <w:p>
            <w:pPr>
              <w:pStyle w:val="46"/>
              <w:numPr>
                <w:ilvl w:val="0"/>
                <w:numId w:val="2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Совета Министров Донецкой Народной Республики № 17-16 от 02.09.2015 г. «Об утверждении Временного порядка ведения Государственного земельного кадастра и регистрации прав пользования земельными участками». [Электронный ресурс]. – Режим доступа: https://gisnpa-dnr.ru/npa/0003-17-16-2015-09-02/.</w:t>
            </w:r>
          </w:p>
        </w:tc>
      </w:tr>
    </w:tbl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>
      <w:pPr>
        <w:tabs>
          <w:tab w:val="left" w:pos="0"/>
          <w:tab w:val="left" w:pos="142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Вопросы на экзамен</w:t>
      </w:r>
    </w:p>
    <w:p>
      <w:pPr>
        <w:tabs>
          <w:tab w:val="left" w:pos="0"/>
          <w:tab w:val="left" w:pos="142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Аграрное законодательство как основа формирования и развития аграрного права.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Понятие и юридическая характеристика ЛКХ граждан и правовой режим его имущества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Понятие, содержание, принципы, формы и методы государственного регулирования сельского хозяйства.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Задачи аграрного права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Правовой статус учредителей (участников), членов и сотрудников агропредприятий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Сделки с земельными участками.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Источники аграрного права.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Порядок создания и регистрации фермерского хозяйства, членство в фермерском хозяйстве и правовой режим его имущества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Соотношение аграрного и земельного законодательства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Основные моменты развития аграрного законодательства.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Договоры в сфере производства и реализации сельскохозяйственной продукции.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Понятие и принципы оборота земель сельскохозяйственного назначения.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Субъекты и объекты аграрных правоотношений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Понятие аграрного права.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Законодательство о личном крестьянском хозяйстве.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Аренда земельных участков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Правовая характеристика сельскохозяйственных земель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Законодательство о фермерском хозяйстве 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Общие основы регулирования аграрных отношений.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Государственное регулирование и управление сельским хозяйством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Порядок создания фермерского хозяйства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Личное крестьянское хозяйство граждан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 xml:space="preserve">Предмет аграрного права. 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 xml:space="preserve">Методы правового регулирования аграрных отношений. 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 xml:space="preserve">Принципы аграрного права. 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 xml:space="preserve">Система аграрного права. 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 xml:space="preserve">Задачи и система науки аграрного права. 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 xml:space="preserve">Аграрное право как учебная дисциплина. 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>Понятия и виды источников аграрного права.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Понятие и особенности аграрных правоотношений, их элементы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>
      <w:pPr>
        <w:pStyle w:val="49"/>
        <w:numPr>
          <w:ilvl w:val="0"/>
          <w:numId w:val="3"/>
        </w:numPr>
        <w:tabs>
          <w:tab w:val="left" w:pos="0"/>
          <w:tab w:val="left" w:pos="142"/>
        </w:tabs>
        <w:ind w:left="0" w:firstLine="284"/>
        <w:rPr>
          <w:rFonts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bCs/>
          <w:color w:val="000000"/>
          <w:sz w:val="24"/>
          <w:szCs w:val="24"/>
          <w:shd w:val="clear" w:color="auto" w:fill="FFFFFF"/>
        </w:rPr>
        <w:t>Законы как источники аграрного права.</w:t>
      </w:r>
    </w:p>
    <w:p>
      <w:pPr>
        <w:pStyle w:val="49"/>
        <w:numPr>
          <w:ilvl w:val="0"/>
          <w:numId w:val="3"/>
        </w:numPr>
        <w:tabs>
          <w:tab w:val="left" w:pos="0"/>
          <w:tab w:val="left" w:pos="142"/>
        </w:tabs>
        <w:ind w:left="0" w:firstLine="284"/>
        <w:rPr>
          <w:rFonts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bCs/>
          <w:color w:val="000000"/>
          <w:sz w:val="24"/>
          <w:szCs w:val="24"/>
          <w:shd w:val="clear" w:color="auto" w:fill="FFFFFF"/>
        </w:rPr>
        <w:t>Подзаконные акты как источники аграрного права.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Внутрихозяйственные локальные акты как источники АП</w:t>
      </w:r>
    </w:p>
    <w:p>
      <w:pPr>
        <w:pStyle w:val="49"/>
        <w:numPr>
          <w:ilvl w:val="0"/>
          <w:numId w:val="3"/>
        </w:numPr>
        <w:tabs>
          <w:tab w:val="left" w:pos="0"/>
          <w:tab w:val="left" w:pos="142"/>
        </w:tabs>
        <w:ind w:left="0" w:firstLine="284"/>
        <w:rPr>
          <w:rFonts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bCs/>
          <w:color w:val="000000"/>
          <w:sz w:val="24"/>
          <w:szCs w:val="24"/>
          <w:shd w:val="clear" w:color="auto" w:fill="FFFFFF"/>
        </w:rPr>
        <w:t xml:space="preserve">Понятие и особенности аграрных правоотношений, их элементы.  </w:t>
      </w:r>
    </w:p>
    <w:p>
      <w:pPr>
        <w:pStyle w:val="49"/>
        <w:numPr>
          <w:ilvl w:val="0"/>
          <w:numId w:val="3"/>
        </w:numPr>
        <w:tabs>
          <w:tab w:val="left" w:pos="0"/>
          <w:tab w:val="left" w:pos="142"/>
        </w:tabs>
        <w:ind w:left="0" w:firstLine="284"/>
        <w:rPr>
          <w:rFonts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cs="Times New Roman"/>
          <w:bCs/>
          <w:color w:val="000000"/>
          <w:sz w:val="24"/>
          <w:szCs w:val="24"/>
          <w:shd w:val="clear" w:color="auto" w:fill="FFFFFF"/>
        </w:rPr>
        <w:t xml:space="preserve">Основания возникновения, изменения и прекращения аграрных правоотношений.  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Классификация аграрных правоотнош</w:t>
      </w:r>
      <w:bookmarkStart w:id="0" w:name="_GoBack"/>
      <w:bookmarkEnd w:id="0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ений.  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Понятие субъектов аграрного права и их классификация. 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Правосубъектность аграрных предприятий кооперативного и корпоративного типов. 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Правовой статус государственных сельскохозяйственных предприятий.  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Правовые основы и порядок осуществления внутреннего управления государственными сельскохозяйственными предприятиями корпоративного типа.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Понятие фермерского хозяйства (ФХ) и порядок его создания.  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>Земельные и имущественные отношения в ФХ. Прекращение деятельности ФХ.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Основные направления государственной поддержки ФХ. 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Понятие, содержание, принципы, формы и методы государственного регулирования сельского хозяйства.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Правовые основы административной реформы 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Правовой статус федеральных и региональных органов государственного управления сельским хозяйством. 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Органы, осуществляющие государственный надзор и контроль в АПК.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Понятие и состав земель сельскохозяйственного (с / х) назначения.  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Особенности правового режима земель с / х назначения.  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Основания и порядок возникновения, прекращения права собственности и права пользования земельными участками.  </w:t>
      </w:r>
    </w:p>
    <w:p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Права и обязанности сельскохозяйственных землепользователей.  </w:t>
      </w:r>
    </w:p>
    <w:p>
      <w:pPr>
        <w:numPr>
          <w:ilvl w:val="0"/>
          <w:numId w:val="3"/>
        </w:numPr>
        <w:shd w:val="clear" w:color="auto" w:fill="FFFFFF"/>
        <w:tabs>
          <w:tab w:val="left" w:pos="0"/>
          <w:tab w:val="left" w:pos="142"/>
          <w:tab w:val="left" w:pos="90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Понятие и виды ответственности в аграрном праве.</w:t>
      </w:r>
    </w:p>
    <w:p>
      <w:pPr>
        <w:numPr>
          <w:ilvl w:val="0"/>
          <w:numId w:val="3"/>
        </w:numPr>
        <w:shd w:val="clear" w:color="auto" w:fill="FFFFFF"/>
        <w:tabs>
          <w:tab w:val="left" w:pos="0"/>
          <w:tab w:val="left" w:pos="142"/>
          <w:tab w:val="left" w:pos="90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Дисциплинарная ответственность работника сельскохозяйственного предприятия.</w:t>
      </w:r>
    </w:p>
    <w:p>
      <w:pPr>
        <w:numPr>
          <w:ilvl w:val="0"/>
          <w:numId w:val="3"/>
        </w:numPr>
        <w:shd w:val="clear" w:color="auto" w:fill="FFFFFF"/>
        <w:tabs>
          <w:tab w:val="left" w:pos="0"/>
          <w:tab w:val="left" w:pos="142"/>
          <w:tab w:val="left" w:pos="90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Материальная ответственность работников сельского хозяйства.</w:t>
      </w:r>
    </w:p>
    <w:p>
      <w:pPr>
        <w:numPr>
          <w:ilvl w:val="0"/>
          <w:numId w:val="3"/>
        </w:numPr>
        <w:shd w:val="clear" w:color="auto" w:fill="FFFFFF"/>
        <w:tabs>
          <w:tab w:val="left" w:pos="0"/>
          <w:tab w:val="left" w:pos="142"/>
          <w:tab w:val="left" w:pos="90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Имущественная ответственность за аграрные правонарушения.</w:t>
      </w:r>
    </w:p>
    <w:p>
      <w:pPr>
        <w:tabs>
          <w:tab w:val="left" w:pos="0"/>
          <w:tab w:val="left" w:pos="142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0"/>
          <w:tab w:val="left" w:pos="142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Критерии для оценки знаний студентов 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Вопрос на экзамене, студент должен показать знание программы корпуса модуля, способность объяснить ключевые концепции, выделите их общие и отличительные черты, сравнивать и анализировать различные точки зрения по проблемным вопросам, четко сформулировать мнение по вопросам.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Отличные рейтинги заслуживают ответы, студенты показали полное знание семантической модуль материала узнал рекомендуемой литературы, ориентированные в точки зрения разных авторов на наш вопрос, как анализировать конкретные положения и частных стандартов, предложить соответствующие примеры дают правильный и полный ответ.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Студент свободно и хорошо разбираются в законах Парламента, исполнил программу корпуса модуля, помимо хорошо входных данных теста, промежуточный и итоговый контроль (или исполнения ответил на вопросы управления, относительно экзамен), задачи выполнены добросовестно.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Студент успешно использует поле аппарата, демонстрирует способность анализировать конкретные правила и применять их для решения практических ситуаций. 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Хорошие рейтинги заслуживают ответов студентов, которые знают материал корпуса модуля, не имеют значительных ошибок в ответах на все вопросы четко научить учебный материал, приводя примеры из законодательства и практики, но их ответ имеет незначительные неточности.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Удовлетворительные оценки заслуживают ответов студентов, которые продемонстрировали знание основного материала, но сделал ошибки в ответы или определения отдельных понятий, показали поверхностные знания одного из вопросов, задачи выполнены достаточно истина там были отдельные неточности.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Неудовлетворительные оценки заслуживают ответы студентов теоретические знания с модулем корпуса, которые имеют значительные пробелы, которые не ориентированы в законодательстве, практическая проблема решена неправильно. не выполняется программа корпуса модуля, дополнительно, плохо выполнены, проверки ввода, промежуточный и итоговый контроль (или не отвечать на вопросы управления, относительно экзамен), не выполняются задачи, выполняемые.</w:t>
      </w:r>
    </w:p>
    <w:p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sectPr>
      <w:headerReference r:id="rId5" w:type="default"/>
      <w:pgSz w:w="11906" w:h="16838"/>
      <w:pgMar w:top="850" w:right="850" w:bottom="850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framePr w:wrap="auto" w:vAnchor="text" w:hAnchor="margin" w:xAlign="right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5</w:t>
    </w:r>
    <w:r>
      <w:rPr>
        <w:rStyle w:val="14"/>
      </w:rPr>
      <w:fldChar w:fldCharType="end"/>
    </w:r>
  </w:p>
  <w:p>
    <w:pPr>
      <w:pStyle w:val="1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105E79"/>
    <w:multiLevelType w:val="multilevel"/>
    <w:tmpl w:val="1B105E7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D6C69"/>
    <w:multiLevelType w:val="multilevel"/>
    <w:tmpl w:val="535D6C6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37129"/>
    <w:multiLevelType w:val="multilevel"/>
    <w:tmpl w:val="5DB37129"/>
    <w:lvl w:ilvl="0" w:tentative="0">
      <w:start w:val="1"/>
      <w:numFmt w:val="upperLetter"/>
      <w:lvlText w:val="%1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1" w:tentative="0">
      <w:start w:val="1"/>
      <w:numFmt w:val="upperLetter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 w:tentative="0">
      <w:start w:val="1"/>
      <w:numFmt w:val="upperLetter"/>
      <w:lvlText w:val="%3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3" w:tentative="0">
      <w:start w:val="1"/>
      <w:numFmt w:val="upperLetter"/>
      <w:lvlText w:val="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 w:tentative="0">
      <w:start w:val="1"/>
      <w:numFmt w:val="upperLetter"/>
      <w:pStyle w:val="5"/>
      <w:lvlText w:val="%5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5" w:tentative="0">
      <w:start w:val="1"/>
      <w:numFmt w:val="upperLetter"/>
      <w:lvlText w:val="%6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4320"/>
        </w:tabs>
        <w:ind w:left="4320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5040"/>
        </w:tabs>
        <w:ind w:left="504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5760"/>
        </w:tabs>
        <w:ind w:left="57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NotTrackMoves/>
  <w:documentProtection w:enforcement="0"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3888"/>
    <w:rsid w:val="000F6199"/>
    <w:rsid w:val="001615C3"/>
    <w:rsid w:val="001877A8"/>
    <w:rsid w:val="002326F1"/>
    <w:rsid w:val="00240BEB"/>
    <w:rsid w:val="00275D22"/>
    <w:rsid w:val="002775C2"/>
    <w:rsid w:val="00290E3B"/>
    <w:rsid w:val="002943ED"/>
    <w:rsid w:val="003333E0"/>
    <w:rsid w:val="00343888"/>
    <w:rsid w:val="00386357"/>
    <w:rsid w:val="00403ABF"/>
    <w:rsid w:val="00436A49"/>
    <w:rsid w:val="0046359D"/>
    <w:rsid w:val="00534428"/>
    <w:rsid w:val="00583FFA"/>
    <w:rsid w:val="005E7AD8"/>
    <w:rsid w:val="00602CAE"/>
    <w:rsid w:val="007111AA"/>
    <w:rsid w:val="00726593"/>
    <w:rsid w:val="0074100D"/>
    <w:rsid w:val="00897BCB"/>
    <w:rsid w:val="008E1FC9"/>
    <w:rsid w:val="00A50AD2"/>
    <w:rsid w:val="00A94E51"/>
    <w:rsid w:val="00AF21D4"/>
    <w:rsid w:val="00B65879"/>
    <w:rsid w:val="00C570CA"/>
    <w:rsid w:val="00C81937"/>
    <w:rsid w:val="00D70E5B"/>
    <w:rsid w:val="00DF2A36"/>
    <w:rsid w:val="00EE3FFE"/>
    <w:rsid w:val="00F05981"/>
    <w:rsid w:val="00F44880"/>
    <w:rsid w:val="00F5370D"/>
    <w:rsid w:val="00F64DC4"/>
    <w:rsid w:val="00F74BF5"/>
    <w:rsid w:val="4C8E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uk-UA" w:eastAsia="en-US" w:bidi="ar-SA"/>
    </w:rPr>
  </w:style>
  <w:style w:type="paragraph" w:styleId="2">
    <w:name w:val="heading 1"/>
    <w:basedOn w:val="1"/>
    <w:next w:val="1"/>
    <w:link w:val="25"/>
    <w:qFormat/>
    <w:uiPriority w:val="99"/>
    <w:pPr>
      <w:keepNext/>
      <w:spacing w:after="0" w:line="240" w:lineRule="auto"/>
      <w:jc w:val="center"/>
      <w:outlineLvl w:val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3">
    <w:name w:val="heading 2"/>
    <w:basedOn w:val="1"/>
    <w:next w:val="1"/>
    <w:link w:val="26"/>
    <w:qFormat/>
    <w:uiPriority w:val="99"/>
    <w:pPr>
      <w:keepNext/>
      <w:spacing w:after="0" w:line="240" w:lineRule="auto"/>
      <w:ind w:left="360"/>
      <w:jc w:val="center"/>
      <w:outlineLvl w:val="1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4">
    <w:name w:val="heading 3"/>
    <w:basedOn w:val="1"/>
    <w:next w:val="1"/>
    <w:link w:val="27"/>
    <w:qFormat/>
    <w:uiPriority w:val="99"/>
    <w:pPr>
      <w:keepNext/>
      <w:spacing w:after="0" w:line="240" w:lineRule="auto"/>
      <w:jc w:val="both"/>
      <w:outlineLvl w:val="2"/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5">
    <w:name w:val="heading 4"/>
    <w:basedOn w:val="1"/>
    <w:next w:val="1"/>
    <w:link w:val="28"/>
    <w:qFormat/>
    <w:uiPriority w:val="99"/>
    <w:pPr>
      <w:keepNext/>
      <w:numPr>
        <w:ilvl w:val="4"/>
        <w:numId w:val="1"/>
      </w:numPr>
      <w:spacing w:after="0" w:line="240" w:lineRule="auto"/>
      <w:jc w:val="both"/>
      <w:outlineLvl w:val="3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6">
    <w:name w:val="heading 5"/>
    <w:basedOn w:val="1"/>
    <w:next w:val="1"/>
    <w:link w:val="29"/>
    <w:qFormat/>
    <w:uiPriority w:val="99"/>
    <w:pPr>
      <w:keepNext/>
      <w:shd w:val="clear" w:color="auto" w:fill="FFFFFF"/>
      <w:tabs>
        <w:tab w:val="left" w:pos="451"/>
      </w:tabs>
      <w:spacing w:after="0" w:line="360" w:lineRule="auto"/>
      <w:ind w:firstLine="540"/>
      <w:jc w:val="center"/>
      <w:outlineLvl w:val="4"/>
    </w:pPr>
    <w:rPr>
      <w:rFonts w:ascii="Times New Roman" w:hAnsi="Times New Roman" w:eastAsia="Times New Roman" w:cs="Times New Roman"/>
      <w:color w:val="000000"/>
      <w:spacing w:val="-1"/>
      <w:sz w:val="28"/>
      <w:szCs w:val="28"/>
      <w:u w:val="single"/>
      <w:lang w:eastAsia="ru-RU"/>
    </w:rPr>
  </w:style>
  <w:style w:type="paragraph" w:styleId="7">
    <w:name w:val="heading 6"/>
    <w:basedOn w:val="1"/>
    <w:next w:val="1"/>
    <w:link w:val="30"/>
    <w:qFormat/>
    <w:uiPriority w:val="99"/>
    <w:pPr>
      <w:keepNext/>
      <w:spacing w:after="0" w:line="240" w:lineRule="auto"/>
      <w:jc w:val="center"/>
      <w:outlineLvl w:val="5"/>
    </w:pPr>
    <w:rPr>
      <w:rFonts w:ascii="Times New Roman" w:hAnsi="Times New Roman" w:eastAsia="Times New Roman" w:cs="Times New Roman"/>
      <w:sz w:val="28"/>
      <w:szCs w:val="28"/>
      <w:u w:val="single"/>
      <w:lang w:eastAsia="ru-RU"/>
    </w:rPr>
  </w:style>
  <w:style w:type="paragraph" w:styleId="8">
    <w:name w:val="heading 7"/>
    <w:basedOn w:val="1"/>
    <w:next w:val="1"/>
    <w:link w:val="31"/>
    <w:qFormat/>
    <w:uiPriority w:val="99"/>
    <w:pPr>
      <w:keepNext/>
      <w:spacing w:after="0" w:line="240" w:lineRule="auto"/>
      <w:ind w:left="360"/>
      <w:outlineLvl w:val="6"/>
    </w:pPr>
    <w:rPr>
      <w:rFonts w:ascii="Times New Roman" w:hAnsi="Times New Roman" w:eastAsia="Times New Roman" w:cs="Times New Roman"/>
      <w:sz w:val="28"/>
      <w:szCs w:val="28"/>
      <w:u w:val="single"/>
      <w:lang w:val="ru-RU" w:eastAsia="ru-RU"/>
    </w:rPr>
  </w:style>
  <w:style w:type="paragraph" w:styleId="9">
    <w:name w:val="heading 8"/>
    <w:basedOn w:val="1"/>
    <w:next w:val="1"/>
    <w:link w:val="32"/>
    <w:qFormat/>
    <w:uiPriority w:val="99"/>
    <w:pPr>
      <w:keepNext/>
      <w:tabs>
        <w:tab w:val="left" w:pos="567"/>
      </w:tabs>
      <w:spacing w:after="0" w:line="240" w:lineRule="auto"/>
      <w:outlineLvl w:val="7"/>
    </w:pPr>
    <w:rPr>
      <w:rFonts w:ascii="Times New Roman" w:hAnsi="Times New Roman" w:eastAsia="Times New Roman" w:cs="Times New Roman"/>
      <w:i/>
      <w:iCs/>
      <w:sz w:val="28"/>
      <w:szCs w:val="28"/>
      <w:u w:val="single"/>
      <w:lang w:eastAsia="ru-RU"/>
    </w:rPr>
  </w:style>
  <w:style w:type="paragraph" w:styleId="10">
    <w:name w:val="heading 9"/>
    <w:basedOn w:val="1"/>
    <w:next w:val="1"/>
    <w:link w:val="33"/>
    <w:qFormat/>
    <w:uiPriority w:val="99"/>
    <w:pPr>
      <w:keepNext/>
      <w:spacing w:after="0" w:line="240" w:lineRule="auto"/>
      <w:jc w:val="both"/>
      <w:outlineLvl w:val="8"/>
    </w:pPr>
    <w:rPr>
      <w:rFonts w:ascii="Times New Roman" w:hAnsi="Times New Roman" w:eastAsia="Times New Roman" w:cs="Times New Roman"/>
      <w:i/>
      <w:iCs/>
      <w:sz w:val="28"/>
      <w:szCs w:val="28"/>
      <w:u w:val="single"/>
      <w:lang w:eastAsia="ru-RU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qFormat/>
    <w:uiPriority w:val="99"/>
    <w:rPr>
      <w:color w:val="0000FF"/>
      <w:u w:val="single"/>
    </w:rPr>
  </w:style>
  <w:style w:type="character" w:styleId="14">
    <w:name w:val="page number"/>
    <w:basedOn w:val="11"/>
    <w:qFormat/>
    <w:uiPriority w:val="99"/>
  </w:style>
  <w:style w:type="character" w:styleId="15">
    <w:name w:val="Strong"/>
    <w:qFormat/>
    <w:locked/>
    <w:uiPriority w:val="22"/>
    <w:rPr>
      <w:b/>
      <w:bCs/>
    </w:rPr>
  </w:style>
  <w:style w:type="paragraph" w:styleId="16">
    <w:name w:val="Body Text 2"/>
    <w:basedOn w:val="1"/>
    <w:link w:val="37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paragraph" w:styleId="17">
    <w:name w:val="Body Text Indent 3"/>
    <w:basedOn w:val="1"/>
    <w:link w:val="42"/>
    <w:qFormat/>
    <w:uiPriority w:val="99"/>
    <w:pPr>
      <w:spacing w:after="0" w:line="240" w:lineRule="auto"/>
      <w:ind w:left="198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8">
    <w:name w:val="header"/>
    <w:basedOn w:val="1"/>
    <w:link w:val="43"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19">
    <w:name w:val="Body Text"/>
    <w:basedOn w:val="1"/>
    <w:link w:val="38"/>
    <w:qFormat/>
    <w:uiPriority w:val="99"/>
    <w:pPr>
      <w:spacing w:after="0" w:line="240" w:lineRule="auto"/>
      <w:jc w:val="both"/>
    </w:pPr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paragraph" w:styleId="20">
    <w:name w:val="Body Text Indent"/>
    <w:basedOn w:val="1"/>
    <w:link w:val="39"/>
    <w:qFormat/>
    <w:uiPriority w:val="99"/>
    <w:pPr>
      <w:spacing w:after="0" w:line="240" w:lineRule="auto"/>
      <w:ind w:left="36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21">
    <w:name w:val="Title"/>
    <w:basedOn w:val="1"/>
    <w:link w:val="35"/>
    <w:qFormat/>
    <w:uiPriority w:val="99"/>
    <w:pPr>
      <w:spacing w:after="0" w:line="240" w:lineRule="auto"/>
      <w:ind w:firstLine="720"/>
      <w:jc w:val="center"/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22">
    <w:name w:val="Normal (Web)"/>
    <w:basedOn w:val="1"/>
    <w:link w:val="45"/>
    <w:qFormat/>
    <w:uiPriority w:val="0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ru-RU" w:eastAsia="ru-RU"/>
    </w:rPr>
  </w:style>
  <w:style w:type="paragraph" w:styleId="23">
    <w:name w:val="Body Text 3"/>
    <w:basedOn w:val="1"/>
    <w:link w:val="41"/>
    <w:qFormat/>
    <w:uiPriority w:val="99"/>
    <w:pPr>
      <w:spacing w:after="0" w:line="240" w:lineRule="auto"/>
      <w:jc w:val="both"/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24">
    <w:name w:val="Body Text Indent 2"/>
    <w:basedOn w:val="1"/>
    <w:link w:val="40"/>
    <w:qFormat/>
    <w:uiPriority w:val="99"/>
    <w:pPr>
      <w:spacing w:after="0" w:line="240" w:lineRule="auto"/>
      <w:ind w:firstLine="720"/>
      <w:jc w:val="both"/>
    </w:pPr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customStyle="1" w:styleId="25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6">
    <w:name w:val="Заголовок 2 Знак"/>
    <w:link w:val="3"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7">
    <w:name w:val="Заголовок 3 Знак"/>
    <w:link w:val="4"/>
    <w:qFormat/>
    <w:locked/>
    <w:uiPriority w:val="9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8">
    <w:name w:val="Заголовок 4 Знак"/>
    <w:link w:val="5"/>
    <w:qFormat/>
    <w:locked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9">
    <w:name w:val="Заголовок 5 Знак"/>
    <w:link w:val="6"/>
    <w:qFormat/>
    <w:locked/>
    <w:uiPriority w:val="99"/>
    <w:rPr>
      <w:rFonts w:ascii="Times New Roman" w:hAnsi="Times New Roman" w:cs="Times New Roman"/>
      <w:color w:val="000000"/>
      <w:sz w:val="28"/>
      <w:szCs w:val="28"/>
      <w:u w:val="single"/>
      <w:shd w:val="clear" w:color="auto" w:fill="FFFFFF"/>
      <w:lang w:eastAsia="ru-RU"/>
    </w:rPr>
  </w:style>
  <w:style w:type="character" w:customStyle="1" w:styleId="30">
    <w:name w:val="Заголовок 6 Знак"/>
    <w:link w:val="7"/>
    <w:qFormat/>
    <w:locked/>
    <w:uiPriority w:val="99"/>
    <w:rPr>
      <w:rFonts w:ascii="Times New Roman" w:hAnsi="Times New Roman" w:cs="Times New Roman"/>
      <w:sz w:val="24"/>
      <w:szCs w:val="24"/>
      <w:u w:val="single"/>
      <w:lang w:eastAsia="ru-RU"/>
    </w:rPr>
  </w:style>
  <w:style w:type="character" w:customStyle="1" w:styleId="31">
    <w:name w:val="Заголовок 7 Знак"/>
    <w:link w:val="8"/>
    <w:qFormat/>
    <w:locked/>
    <w:uiPriority w:val="99"/>
    <w:rPr>
      <w:rFonts w:ascii="Times New Roman" w:hAnsi="Times New Roman" w:cs="Times New Roman"/>
      <w:sz w:val="24"/>
      <w:szCs w:val="24"/>
      <w:u w:val="single"/>
      <w:lang w:val="ru-RU" w:eastAsia="ru-RU"/>
    </w:rPr>
  </w:style>
  <w:style w:type="character" w:customStyle="1" w:styleId="32">
    <w:name w:val="Заголовок 8 Знак"/>
    <w:link w:val="9"/>
    <w:qFormat/>
    <w:locked/>
    <w:uiPriority w:val="99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33">
    <w:name w:val="Заголовок 9 Знак"/>
    <w:link w:val="10"/>
    <w:qFormat/>
    <w:locked/>
    <w:uiPriority w:val="99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34">
    <w:name w:val="FR1"/>
    <w:qFormat/>
    <w:uiPriority w:val="99"/>
    <w:pPr>
      <w:widowControl w:val="0"/>
      <w:autoSpaceDE w:val="0"/>
      <w:autoSpaceDN w:val="0"/>
      <w:spacing w:before="60"/>
    </w:pPr>
    <w:rPr>
      <w:rFonts w:ascii="Arial" w:hAnsi="Arial" w:eastAsia="Times New Roman" w:cs="Arial"/>
      <w:sz w:val="16"/>
      <w:szCs w:val="16"/>
      <w:lang w:val="uk-UA" w:eastAsia="ru-RU" w:bidi="ar-SA"/>
    </w:rPr>
  </w:style>
  <w:style w:type="character" w:customStyle="1" w:styleId="35">
    <w:name w:val="Заголовок Знак"/>
    <w:link w:val="21"/>
    <w:qFormat/>
    <w:locked/>
    <w:uiPriority w:val="9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36">
    <w:name w:val="Заголовок 11"/>
    <w:basedOn w:val="1"/>
    <w:next w:val="1"/>
    <w:qFormat/>
    <w:uiPriority w:val="99"/>
    <w:pPr>
      <w:keepNext/>
      <w:spacing w:after="0" w:line="240" w:lineRule="auto"/>
      <w:jc w:val="center"/>
      <w:outlineLvl w:val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customStyle="1" w:styleId="37">
    <w:name w:val="Основной текст 2 Знак"/>
    <w:link w:val="16"/>
    <w:qFormat/>
    <w:locked/>
    <w:uiPriority w:val="99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38">
    <w:name w:val="Основной текст Знак"/>
    <w:link w:val="19"/>
    <w:locked/>
    <w:uiPriority w:val="99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39">
    <w:name w:val="Основной текст с отступом Знак"/>
    <w:link w:val="20"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Основной текст с отступом 2 Знак"/>
    <w:link w:val="24"/>
    <w:qFormat/>
    <w:locked/>
    <w:uiPriority w:val="99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41">
    <w:name w:val="Основной текст 3 Знак"/>
    <w:link w:val="23"/>
    <w:qFormat/>
    <w:locked/>
    <w:uiPriority w:val="9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2">
    <w:name w:val="Основной текст с отступом 3 Знак"/>
    <w:link w:val="17"/>
    <w:qFormat/>
    <w:locked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3">
    <w:name w:val="Верхний колонтитул Знак"/>
    <w:link w:val="18"/>
    <w:qFormat/>
    <w:locked/>
    <w:uiPriority w:val="99"/>
    <w:rPr>
      <w:rFonts w:ascii="Times New Roman" w:hAnsi="Times New Roman" w:cs="Times New Roman"/>
      <w:sz w:val="24"/>
      <w:szCs w:val="24"/>
      <w:lang w:val="ru-RU" w:eastAsia="ru-RU"/>
    </w:rPr>
  </w:style>
  <w:style w:type="paragraph" w:styleId="44">
    <w:name w:val="List Paragraph"/>
    <w:basedOn w:val="1"/>
    <w:link w:val="48"/>
    <w:qFormat/>
    <w:uiPriority w:val="34"/>
    <w:pPr>
      <w:ind w:left="720"/>
    </w:pPr>
  </w:style>
  <w:style w:type="character" w:customStyle="1" w:styleId="45">
    <w:name w:val="Обычный (веб) Знак"/>
    <w:link w:val="22"/>
    <w:qFormat/>
    <w:locked/>
    <w:uiPriority w:val="0"/>
    <w:rPr>
      <w:sz w:val="24"/>
      <w:szCs w:val="24"/>
      <w:lang w:val="ru-RU" w:eastAsia="ru-RU"/>
    </w:rPr>
  </w:style>
  <w:style w:type="paragraph" w:customStyle="1" w:styleId="46">
    <w:name w:val="Абзац списка1"/>
    <w:basedOn w:val="1"/>
    <w:link w:val="47"/>
    <w:qFormat/>
    <w:uiPriority w:val="0"/>
    <w:pPr>
      <w:ind w:left="720"/>
      <w:contextualSpacing/>
    </w:pPr>
    <w:rPr>
      <w:rFonts w:eastAsia="Times New Roman" w:cs="Times New Roman"/>
      <w:lang w:val="ru-RU"/>
    </w:rPr>
  </w:style>
  <w:style w:type="character" w:customStyle="1" w:styleId="47">
    <w:name w:val="List Paragraph Char"/>
    <w:link w:val="46"/>
    <w:qFormat/>
    <w:locked/>
    <w:uiPriority w:val="0"/>
    <w:rPr>
      <w:rFonts w:eastAsia="Times New Roman"/>
      <w:sz w:val="22"/>
      <w:szCs w:val="22"/>
      <w:lang w:eastAsia="en-US"/>
    </w:rPr>
  </w:style>
  <w:style w:type="character" w:customStyle="1" w:styleId="48">
    <w:name w:val="Абзац списка Знак"/>
    <w:link w:val="44"/>
    <w:qFormat/>
    <w:locked/>
    <w:uiPriority w:val="34"/>
    <w:rPr>
      <w:rFonts w:cs="Calibri"/>
      <w:sz w:val="22"/>
      <w:szCs w:val="22"/>
      <w:lang w:val="uk-UA" w:eastAsia="en-US"/>
    </w:rPr>
  </w:style>
  <w:style w:type="paragraph" w:customStyle="1" w:styleId="49">
    <w:name w:val="Стиль1"/>
    <w:basedOn w:val="1"/>
    <w:link w:val="50"/>
    <w:qFormat/>
    <w:uiPriority w:val="0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 w:eastAsia="Times New Roman" w:cs="Arial"/>
      <w:sz w:val="28"/>
      <w:szCs w:val="20"/>
      <w:lang w:val="ru-RU" w:eastAsia="ru-RU"/>
    </w:rPr>
  </w:style>
  <w:style w:type="character" w:customStyle="1" w:styleId="50">
    <w:name w:val="Стиль1 Знак"/>
    <w:link w:val="49"/>
    <w:qFormat/>
    <w:uiPriority w:val="0"/>
    <w:rPr>
      <w:rFonts w:ascii="Times New Roman" w:hAnsi="Times New Roman" w:eastAsia="Times New Roman" w:cs="Arial"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Dnsoft</Company>
  <Pages>19</Pages>
  <Words>5385</Words>
  <Characters>30701</Characters>
  <Lines>255</Lines>
  <Paragraphs>72</Paragraphs>
  <TotalTime>0</TotalTime>
  <ScaleCrop>false</ScaleCrop>
  <LinksUpToDate>false</LinksUpToDate>
  <CharactersWithSpaces>36014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2017-03-18T20:23:00Z</dcterms:created>
  <dc:creator>Максим</dc:creator>
  <cp:lastModifiedBy>PC</cp:lastModifiedBy>
  <dcterms:modified xsi:type="dcterms:W3CDTF">2023-11-19T18:08:19Z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F7F29D3C96F746148ADF34E788664ABF_12</vt:lpwstr>
  </property>
</Properties>
</file>